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0D" w:rsidRPr="009B620D" w:rsidRDefault="009B620D" w:rsidP="009B620D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прилагаемую Стратегию развития воспитания в Российской Федерации на период до 2025 года (далее - Стратегия).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spell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Минобрнауки</w:t>
      </w:r>
      <w:proofErr w:type="spell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России: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Председатель Правительства Российской Федерации Д. Медведев</w:t>
      </w:r>
    </w:p>
    <w:p w:rsidR="009B620D" w:rsidRPr="009B620D" w:rsidRDefault="009B620D" w:rsidP="009B620D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</w:t>
      </w: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</w:t>
      </w:r>
      <w:proofErr w:type="spell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деятельностного</w:t>
      </w:r>
      <w:proofErr w:type="spell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подхода к социальной ситуации развития ребенка.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Цель, задачи, приоритеты Стратегии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достижения цели Стратегии необходимо решение следующих задач: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консолидации усилий социальных институтов по воспитанию подрастающего поколения;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Приоритетами государственной политики в области воспитания являются: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создание условий для воспитания здоровой, счастливой, свободной, ориентированной на труд личности;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единства и целостности, преемственности и непрерывности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общественных институтов, которые являются носителями духовных ценностей;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внутренней позиции личности по отношению к окружающей социальной действительности;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бизнес-сообществ</w:t>
      </w:r>
      <w:proofErr w:type="gram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с целью совершенствования содержания и условий воспитания подрастающего поколения России.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III. Основные направления развития воспитания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Развитие социальных институтов воспитания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семейного воспитания включает: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популяризацию лучшего опыта воспитания детей в семьях, в том числе многодетных и приемных;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возрождение значимости больших многопоколенных семей, профессиональных династий;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воспитания в системе образования предполагает: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естественно-научного</w:t>
      </w:r>
      <w:proofErr w:type="gram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социально-экономического профилей;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чтения, в том числе семейного, для познания мира и формирования личности;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условий для выявления и поддержки одаренных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использования потенциала системы дополнительного образования детей</w:t>
      </w:r>
      <w:proofErr w:type="gram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других организаций сферы физической культуры и спорта, культуры;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знакомство с лучшими образцами мировой и отечественной культуры.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воспитательных возможностей информационных ресурсов предусматривает: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защиты детей от информации, причиняющей вред их здоровью и психическому развитию.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общественных объединений в сфере воспитания предполагает: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государственно-частного партнерства в сфере воспитания детей.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highlight w:val="green"/>
          <w:lang w:eastAsia="ru-RU"/>
        </w:rPr>
        <w:t>Гражданское воспитание включает: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культуры межнационального общения;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уважительного отношения к национальному достоинству людей, их чувствам, религиозным убеждениям;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highlight w:val="green"/>
          <w:lang w:eastAsia="ru-RU"/>
        </w:rPr>
        <w:t>Патриотическое воспитание</w:t>
      </w: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формирование российской идентичности предусматривает: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поисковой и краеведческой деятельности, детского познавательного туризма.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highlight w:val="green"/>
          <w:lang w:eastAsia="ru-RU"/>
        </w:rPr>
        <w:t>Духовное и нравственное воспитание детей</w:t>
      </w: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на основе российских традиционных ценностей осуществляется за счет: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формированию у детей позитивных жизненных ориентиров и планов;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highlight w:val="green"/>
          <w:lang w:eastAsia="ru-RU"/>
        </w:rPr>
        <w:t>Приобщение детей к культурному наследию предполагает</w:t>
      </w: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доступности музейной и театральной культуры для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музейной и театральной педагогики;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Популяризация научных знаний среди детей подразумевает: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highlight w:val="green"/>
          <w:lang w:eastAsia="ru-RU"/>
        </w:rPr>
        <w:t>Физическое воспитание и формирование культуры здоровья включ</w:t>
      </w: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ает: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табакокурения</w:t>
      </w:r>
      <w:proofErr w:type="spell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других вредных привычек;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потенциала спортивной деятельности для профилактики асоциального поведения;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проведению массовых общественно-спортивных мероприятий и привлечение к участию в них детей.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highlight w:val="green"/>
          <w:lang w:eastAsia="ru-RU"/>
        </w:rPr>
        <w:t>Трудовое воспитание и профессиональное самоопределение реализуется посредством: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воспитания у детей уважения к труду и людям труда, трудовым достижениям;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highlight w:val="green"/>
          <w:lang w:eastAsia="ru-RU"/>
        </w:rPr>
        <w:lastRenderedPageBreak/>
        <w:t>Экологическое воспитание включает</w:t>
      </w:r>
      <w:bookmarkStart w:id="0" w:name="_GoBack"/>
      <w:bookmarkEnd w:id="0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IV. Механизмы реализации Стратегии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экономические и информационные механизмы</w:t>
      </w:r>
      <w:proofErr w:type="gram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Правовые механизмы включают: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Организационно-управленческими механизмами являются: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консолидация усилий воспитательных институтов на муниципальном и региональном уровнях;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эффективная организация межведомственного взаимодействия в системе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показателей, отражающих эффективность системы воспитания в Российской Федерации;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организация мониторинга достижения качественных, количественных и </w:t>
      </w:r>
      <w:proofErr w:type="spell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фактологических</w:t>
      </w:r>
      <w:proofErr w:type="spell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показателей эффективности реализации Стратегии.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Кадровые механизмы включают: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модернизацию содержания и организации педагогического образования в области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Научно-методические механизмы предусматривают: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Финансово-</w:t>
      </w: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экономические механизмы</w:t>
      </w:r>
      <w:proofErr w:type="gram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включают: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создание гибкой </w:t>
      </w: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системы материального стимулирования качества воспитательной работы организаций</w:t>
      </w:r>
      <w:proofErr w:type="gram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работников.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Информационные механизмы предполагают: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Ожидаемые результаты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Реализация Стратегии обеспечит: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общественного согласия, солидарности в вопросах воспитания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атмосферы уважения к родителям и родительскому вкладу в воспитание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эффективности деятельности организаций сферы физической культуры</w:t>
      </w:r>
      <w:proofErr w:type="gram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спорта, культуры;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и развитие кадрового потенциала системы воспитания;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создание условий для поддержки детской одаренности, развития способностей детей в сферах образования, науки, культуры и спорта, в том числе путем </w:t>
      </w: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реализации государственных, федеральных, региональных и муниципальных целевых программ;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эмпатии</w:t>
      </w:r>
      <w:proofErr w:type="spellEnd"/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негативных социальных явлений;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научных исследований в области воспитания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уровня информационной безопасности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антиобщественных проявлений со стороны детей;</w:t>
      </w:r>
    </w:p>
    <w:p w:rsidR="009B620D" w:rsidRPr="009B620D" w:rsidRDefault="009B620D" w:rsidP="009B620D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B620D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9A3582" w:rsidRDefault="009A3582"/>
    <w:sectPr w:rsidR="009A3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67"/>
    <w:rsid w:val="006E750D"/>
    <w:rsid w:val="00761367"/>
    <w:rsid w:val="009A3582"/>
    <w:rsid w:val="009B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B62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62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B62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62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39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48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FFFFF"/>
                    <w:right w:val="none" w:sz="0" w:space="0" w:color="auto"/>
                  </w:divBdr>
                  <w:divsChild>
                    <w:div w:id="14381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24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237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08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98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6698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872647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26B5-70C5-44E6-A283-A3DB9B63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16</Pages>
  <Words>3821</Words>
  <Characters>21781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2019-01-29T09:34:00Z</dcterms:created>
  <dcterms:modified xsi:type="dcterms:W3CDTF">2019-01-29T11:02:00Z</dcterms:modified>
</cp:coreProperties>
</file>